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758FA" w:rsidRPr="00B758FA" w:rsidRDefault="00B758FA" w:rsidP="00B758FA">
      <w:pPr>
        <w:spacing w:line="540" w:lineRule="atLeast"/>
        <w:rPr>
          <w:b/>
          <w:bCs/>
          <w:color w:val="333333"/>
          <w:sz w:val="28"/>
          <w:szCs w:val="28"/>
        </w:rPr>
      </w:pPr>
      <w:bookmarkStart w:id="0" w:name="_GoBack"/>
      <w:r w:rsidRPr="00B758FA">
        <w:rPr>
          <w:b/>
          <w:bCs/>
          <w:color w:val="333333"/>
          <w:sz w:val="28"/>
          <w:szCs w:val="28"/>
        </w:rPr>
        <w:t>Об ответственности за контрабанду наркотических средств</w:t>
      </w:r>
    </w:p>
    <w:bookmarkEnd w:id="0"/>
    <w:p w:rsidR="00B758FA" w:rsidRPr="00B758FA" w:rsidRDefault="00B758FA" w:rsidP="00B758FA">
      <w:pPr>
        <w:contextualSpacing/>
        <w:jc w:val="both"/>
        <w:rPr>
          <w:sz w:val="28"/>
          <w:szCs w:val="28"/>
        </w:rPr>
      </w:pPr>
      <w:r w:rsidRPr="00B758FA">
        <w:rPr>
          <w:sz w:val="28"/>
          <w:szCs w:val="28"/>
        </w:rPr>
        <w:t> </w:t>
      </w:r>
      <w:r w:rsidRPr="00B758FA">
        <w:rPr>
          <w:color w:val="FFFFFF"/>
          <w:sz w:val="28"/>
          <w:szCs w:val="28"/>
        </w:rPr>
        <w:t>Текст</w:t>
      </w:r>
    </w:p>
    <w:p w:rsidR="00B758FA" w:rsidRPr="00B758FA" w:rsidRDefault="00B758FA" w:rsidP="00B758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</w:rPr>
        <w:t>Статьей 229.1 УК РФ предусмотрена ответственность за контрабанду - незаконное перемещение через таможенную границу Таможенного союза в рамках ЕврАзЭС или Государственную границу Российской Федерации с государствами - членами Таможенного союза предметов, изъятых из свободного обращения или ограниченных в обращении: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-наркотических средств,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-психотропных веществ,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-прекурсоров (веществ, используемых при производстве, изготовлении, переработке наркотических средств и психотропных веществ,),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-аналогов наркотических средств и психотропных веществ,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-растений, содержащих наркотические средства, психотропные вещества или их прекурсоры, а также их частей,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-инструментов или оборудования, находящихся под специальным контролем и используемых для изготовления наркотических средств или психотропных веществ.</w:t>
      </w:r>
    </w:p>
    <w:p w:rsidR="00B758FA" w:rsidRPr="00B758FA" w:rsidRDefault="00B758FA" w:rsidP="00B758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Опасность контрабанды заключается в том, что в нарушение таможенного контроля ввозятся или вывозятся из одного государства в другое запрещенные предметы и вещества.</w:t>
      </w:r>
    </w:p>
    <w:p w:rsidR="00B758FA" w:rsidRPr="00B758FA" w:rsidRDefault="00B758FA" w:rsidP="00B758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Перемещение предметов через таможенную границу либо государственную границу предполагает их ввоз или вывоз любым способом. Такое перемещение является незаконным, если оно осуществляется вне установленных мест или с сокрытием от таможенного контроля.</w:t>
      </w:r>
    </w:p>
    <w:p w:rsidR="00B758FA" w:rsidRPr="00B758FA" w:rsidRDefault="00B758FA" w:rsidP="00B758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Незаконное перемещение через таможенную границу при контрабанде может совершаться путем совершения любых действий, направленных на то, чтобы затруднить обнаружение предметов либо утаить их подлинные свойства, в том числе путем использования тайников, предоставления поддельных документов.</w:t>
      </w:r>
    </w:p>
    <w:p w:rsidR="00B758FA" w:rsidRPr="00B758FA" w:rsidRDefault="00B758FA" w:rsidP="00B758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Получатель международного почтового отправления, содержащего предметы контрабанды, если он приискал, осуществил заказ, оплатил, предусмотрел способы получения товара, подлежит уголовной ответственности.</w:t>
      </w:r>
    </w:p>
    <w:p w:rsidR="005921A2" w:rsidRDefault="005921A2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FA" w:rsidRPr="00564199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DD1B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2022-11-24T13:24:00Z</dcterms:created>
  <dcterms:modified xsi:type="dcterms:W3CDTF">2022-11-24T13:24:00Z</dcterms:modified>
</cp:coreProperties>
</file>